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96" w:rsidRPr="007A2161" w:rsidRDefault="00C91B96">
      <w:pPr>
        <w:rPr>
          <w:rFonts w:ascii="Brush Script MT" w:hAnsi="Brush Script MT"/>
          <w:b/>
          <w:color w:val="353DD7"/>
          <w:sz w:val="72"/>
        </w:rPr>
      </w:pPr>
      <w:r w:rsidRPr="00C91B96">
        <w:rPr>
          <w:rFonts w:ascii="Brush Script MT" w:hAnsi="Brush Script MT"/>
          <w:b/>
          <w:color w:val="353DD7"/>
          <w:sz w:val="72"/>
        </w:rPr>
        <w:t>Gloria Dei Lutheran Church</w:t>
      </w:r>
    </w:p>
    <w:p w:rsidR="00C91B96" w:rsidRDefault="007A2161" w:rsidP="00C91B96">
      <w:pPr>
        <w:jc w:val="center"/>
      </w:pPr>
      <w:r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2292985</wp:posOffset>
                </wp:positionV>
                <wp:extent cx="6851015" cy="6343650"/>
                <wp:effectExtent l="0" t="0" r="698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015" cy="634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A2161" w:rsidRPr="007A2161" w:rsidRDefault="007A2161" w:rsidP="007A216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353DD7"/>
                                <w:sz w:val="52"/>
                                <w:szCs w:val="52"/>
                              </w:rPr>
                            </w:pPr>
                            <w:r w:rsidRPr="007A2161">
                              <w:rPr>
                                <w:b/>
                                <w:bCs/>
                                <w:color w:val="353DD7"/>
                                <w:sz w:val="52"/>
                                <w:szCs w:val="52"/>
                              </w:rPr>
                              <w:t>First Sunday of every month 11:00am-12:30pm</w:t>
                            </w:r>
                          </w:p>
                          <w:p w:rsidR="007A2161" w:rsidRDefault="007A2161" w:rsidP="007A216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17375E"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:rsidR="007A2161" w:rsidRPr="007A2161" w:rsidRDefault="007A2161" w:rsidP="007A216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Fall 2019</w:t>
                            </w:r>
                          </w:p>
                          <w:p w:rsidR="007A2161" w:rsidRDefault="007A2161" w:rsidP="007A2161">
                            <w:pPr>
                              <w:widowControl w:val="0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Oct. 6</w:t>
                            </w:r>
                            <w:r w:rsidRPr="007A2161"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–</w:t>
                            </w:r>
                            <w:r w:rsidRPr="007A216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Pastor David Mattson</w:t>
                            </w:r>
                            <w:r w:rsidRPr="007A216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, “</w:t>
                            </w:r>
                            <w:r w:rsidR="008B1F9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4DM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”</w:t>
                            </w:r>
                          </w:p>
                          <w:p w:rsidR="00D05E45" w:rsidRPr="00D05E45" w:rsidRDefault="00D05E45" w:rsidP="007A2161">
                            <w:pPr>
                              <w:widowControl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B1F97" w:rsidRDefault="008B1F97" w:rsidP="008B1F97">
                            <w:pPr>
                              <w:jc w:val="both"/>
                              <w:rPr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kern w:val="2"/>
                                <w:sz w:val="28"/>
                                <w:szCs w:val="28"/>
                              </w:rPr>
                              <w:t xml:space="preserve">Pastor David will lead a discussion on his book, </w:t>
                            </w:r>
                            <w:r>
                              <w:rPr>
                                <w:i/>
                                <w:iCs/>
                                <w:kern w:val="2"/>
                                <w:sz w:val="28"/>
                                <w:szCs w:val="28"/>
                              </w:rPr>
                              <w:t>4DM: The Fourth Day Movement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kern w:val="2"/>
                                <w:sz w:val="28"/>
                                <w:szCs w:val="28"/>
                              </w:rPr>
                              <w:t xml:space="preserve"> The Fourth Day Movement is about what happens after the joy and triumph of celebrating Christ’s resurrection on Easter. How do Christians not only continue to experience that life-giving knowledge that Christ defeated death in order to offer us salvation, but also share that amazing news with the people we meet in ways that are comfortable and affirming?</w:t>
                            </w:r>
                          </w:p>
                          <w:p w:rsidR="007A2161" w:rsidRDefault="007A2161" w:rsidP="007A2161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7A2161" w:rsidRDefault="007A2161" w:rsidP="007A2161">
                            <w:pPr>
                              <w:widowControl w:val="0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A2161"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Nov. 3 </w:t>
                            </w:r>
                            <w:r w:rsidRPr="007A216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– Ed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Perr</w:t>
                            </w:r>
                            <w:r w:rsidRPr="007A216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y, Los Angelitos Orphanage</w:t>
                            </w:r>
                          </w:p>
                          <w:p w:rsidR="00D05E45" w:rsidRPr="00D05E45" w:rsidRDefault="00D05E45" w:rsidP="007A2161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A2161" w:rsidRPr="00D05E45" w:rsidRDefault="008B1F97" w:rsidP="007A216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D05E45">
                              <w:rPr>
                                <w:sz w:val="28"/>
                                <w:szCs w:val="28"/>
                              </w:rPr>
                              <w:t>Los Angelitos Orphanage in Tijuana</w:t>
                            </w:r>
                            <w:r w:rsidR="00D05E45" w:rsidRPr="00D05E45">
                              <w:rPr>
                                <w:sz w:val="28"/>
                                <w:szCs w:val="28"/>
                              </w:rPr>
                              <w:t>, Mexico is supported by Gloria Dei</w:t>
                            </w:r>
                            <w:r w:rsidRPr="00D05E45">
                              <w:rPr>
                                <w:sz w:val="28"/>
                                <w:szCs w:val="28"/>
                              </w:rPr>
                              <w:t xml:space="preserve"> through financial contributions and </w:t>
                            </w:r>
                            <w:r w:rsidR="00D05E45" w:rsidRPr="00D05E45">
                              <w:rPr>
                                <w:sz w:val="28"/>
                                <w:szCs w:val="28"/>
                              </w:rPr>
                              <w:t xml:space="preserve">mission </w:t>
                            </w:r>
                            <w:r w:rsidRPr="00D05E45">
                              <w:rPr>
                                <w:sz w:val="28"/>
                                <w:szCs w:val="28"/>
                              </w:rPr>
                              <w:t xml:space="preserve">trips to </w:t>
                            </w:r>
                            <w:r w:rsidR="00D05E45" w:rsidRPr="00D05E45">
                              <w:rPr>
                                <w:sz w:val="28"/>
                                <w:szCs w:val="28"/>
                              </w:rPr>
                              <w:t>the orphanage four times a year.</w:t>
                            </w:r>
                            <w:r w:rsidRPr="00D05E4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05E45" w:rsidRPr="00D05E45">
                              <w:rPr>
                                <w:sz w:val="28"/>
                                <w:szCs w:val="28"/>
                              </w:rPr>
                              <w:t xml:space="preserve">Ed Perry, Director of </w:t>
                            </w:r>
                            <w:r w:rsidR="00D05E45" w:rsidRPr="00D05E45">
                              <w:rPr>
                                <w:sz w:val="28"/>
                                <w:szCs w:val="28"/>
                              </w:rPr>
                              <w:t>the orphanage will</w:t>
                            </w:r>
                            <w:r w:rsidRPr="00D05E45">
                              <w:rPr>
                                <w:sz w:val="28"/>
                                <w:szCs w:val="28"/>
                              </w:rPr>
                              <w:t xml:space="preserve"> talk about </w:t>
                            </w:r>
                            <w:r w:rsidRPr="00D05E45">
                              <w:rPr>
                                <w:rFonts w:cstheme="minorBidi"/>
                                <w:sz w:val="28"/>
                                <w:szCs w:val="28"/>
                              </w:rPr>
                              <w:t>how Los Angelitos was founded and the children who are housed there. He will also discuss new developments at the orphanage and plans for the future.</w:t>
                            </w:r>
                          </w:p>
                          <w:p w:rsidR="008B1F97" w:rsidRDefault="008B1F97" w:rsidP="007A2161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color w:val="17375E"/>
                                <w:kern w:val="28"/>
                                <w:sz w:val="44"/>
                                <w:szCs w:val="44"/>
                              </w:rPr>
                            </w:pPr>
                          </w:p>
                          <w:p w:rsidR="007A2161" w:rsidRDefault="007A2161" w:rsidP="007A2161">
                            <w:pPr>
                              <w:jc w:val="both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A2161"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Dec. 1 </w:t>
                            </w:r>
                            <w:r w:rsidR="008B1F9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- , </w:t>
                            </w:r>
                            <w:proofErr w:type="spellStart"/>
                            <w:r w:rsidR="008B1F9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Foster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All</w:t>
                            </w:r>
                            <w:proofErr w:type="spellEnd"/>
                            <w:r w:rsidRPr="007A216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D05E45" w:rsidRPr="00D05E45" w:rsidRDefault="00D05E45" w:rsidP="007A2161">
                            <w:pPr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B1F97" w:rsidRPr="008B1F97" w:rsidRDefault="008B1F97" w:rsidP="008B1F97">
                            <w:pPr>
                              <w:widowControl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8B1F97">
                              <w:rPr>
                                <w:sz w:val="28"/>
                                <w:szCs w:val="28"/>
                              </w:rPr>
                              <w:t>Every November, Gloria Dei supports foster children and families through a holiday gift card collection for the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nonprofit organization,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Foster</w:t>
                            </w:r>
                            <w:r w:rsidRPr="008B1F97">
                              <w:rPr>
                                <w:sz w:val="28"/>
                                <w:szCs w:val="28"/>
                              </w:rPr>
                              <w:t>All</w:t>
                            </w:r>
                            <w:proofErr w:type="spellEnd"/>
                            <w:r w:rsidRPr="008B1F97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8B1F97">
                              <w:rPr>
                                <w:sz w:val="28"/>
                                <w:szCs w:val="28"/>
                              </w:rPr>
                              <w:t>FosterAll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’s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directive is to be a “Community for every parent. A parent for every child.” Its mission is to recruit</w:t>
                            </w:r>
                            <w:r w:rsidRPr="008B1F97">
                              <w:rPr>
                                <w:sz w:val="28"/>
                                <w:szCs w:val="28"/>
                              </w:rPr>
                              <w:t xml:space="preserve"> prospective resource/foster parents fro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 faith communities and provide</w:t>
                            </w:r>
                            <w:r w:rsidRPr="008B1F97">
                              <w:rPr>
                                <w:sz w:val="28"/>
                                <w:szCs w:val="28"/>
                              </w:rPr>
                              <w:t xml:space="preserve"> ongoing support to these heroic families so that they can provide safe and loving homes for the thousands of children who have been abused and neglected.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Katherine Hernandez, Director of Foster Care Programs, will talk about what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FosterAll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has been doing in our community and ways that we can support them.</w:t>
                            </w:r>
                          </w:p>
                          <w:p w:rsidR="007A2161" w:rsidRDefault="007A2161" w:rsidP="007A2161">
                            <w:pPr>
                              <w:widowControl w:val="0"/>
                              <w:rPr>
                                <w:b/>
                                <w:bCs/>
                                <w:color w:val="17375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.75pt;margin-top:180.55pt;width:539.45pt;height:499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" filled="f" stroked="f" strokecolor="black [0]" insetpen="t">
                <v:textbox inset="2.88pt,2.88pt,2.88pt,2.88pt">
                  <w:txbxContent>
                    <w:p w:rsidR="007A2161" w:rsidRPr="007A2161" w:rsidRDefault="007A2161" w:rsidP="007A2161">
                      <w:pPr>
                        <w:widowControl w:val="0"/>
                        <w:jc w:val="center"/>
                        <w:rPr>
                          <w:b/>
                          <w:bCs/>
                          <w:color w:val="353DD7"/>
                          <w:sz w:val="52"/>
                          <w:szCs w:val="52"/>
                        </w:rPr>
                      </w:pPr>
                      <w:r w:rsidRPr="007A2161">
                        <w:rPr>
                          <w:b/>
                          <w:bCs/>
                          <w:color w:val="353DD7"/>
                          <w:sz w:val="52"/>
                          <w:szCs w:val="52"/>
                        </w:rPr>
                        <w:t>First Sunday of every month 11:00am-12:30pm</w:t>
                      </w:r>
                    </w:p>
                    <w:p w:rsidR="007A2161" w:rsidRDefault="007A2161" w:rsidP="007A2161">
                      <w:pPr>
                        <w:widowControl w:val="0"/>
                        <w:jc w:val="center"/>
                        <w:rPr>
                          <w:b/>
                          <w:bCs/>
                          <w:color w:val="17375E"/>
                          <w:sz w:val="44"/>
                          <w:szCs w:val="44"/>
                          <w:u w:val="single"/>
                        </w:rPr>
                      </w:pPr>
                    </w:p>
                    <w:p w:rsidR="007A2161" w:rsidRPr="007A2161" w:rsidRDefault="007A2161" w:rsidP="007A2161">
                      <w:pPr>
                        <w:widowControl w:val="0"/>
                        <w:jc w:val="center"/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Fall 2019</w:t>
                      </w:r>
                    </w:p>
                    <w:p w:rsidR="007A2161" w:rsidRDefault="007A2161" w:rsidP="007A2161">
                      <w:pPr>
                        <w:widowControl w:val="0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>Oct. 6</w:t>
                      </w:r>
                      <w:r w:rsidRPr="007A2161"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–</w:t>
                      </w:r>
                      <w:r w:rsidRPr="007A2161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Pastor David Mattson</w:t>
                      </w:r>
                      <w:r w:rsidRPr="007A2161">
                        <w:rPr>
                          <w:b/>
                          <w:bCs/>
                          <w:sz w:val="40"/>
                          <w:szCs w:val="40"/>
                        </w:rPr>
                        <w:t>, “</w:t>
                      </w:r>
                      <w:r w:rsidR="008B1F97">
                        <w:rPr>
                          <w:b/>
                          <w:bCs/>
                          <w:sz w:val="40"/>
                          <w:szCs w:val="40"/>
                        </w:rPr>
                        <w:t>4DM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”</w:t>
                      </w:r>
                    </w:p>
                    <w:p w:rsidR="00D05E45" w:rsidRPr="00D05E45" w:rsidRDefault="00D05E45" w:rsidP="007A2161">
                      <w:pPr>
                        <w:widowControl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8B1F97" w:rsidRDefault="008B1F97" w:rsidP="008B1F97">
                      <w:pPr>
                        <w:jc w:val="both"/>
                        <w:rPr>
                          <w:color w:val="000000"/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kern w:val="2"/>
                          <w:sz w:val="28"/>
                          <w:szCs w:val="28"/>
                        </w:rPr>
                        <w:t xml:space="preserve">Pastor David will lead a discussion on his book, </w:t>
                      </w:r>
                      <w:r>
                        <w:rPr>
                          <w:i/>
                          <w:iCs/>
                          <w:kern w:val="2"/>
                          <w:sz w:val="28"/>
                          <w:szCs w:val="28"/>
                        </w:rPr>
                        <w:t>4DM: The Fourth Day Movement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kern w:val="2"/>
                          <w:sz w:val="28"/>
                          <w:szCs w:val="28"/>
                        </w:rPr>
                        <w:t xml:space="preserve"> The Fourth Day Movement is about what happens after the joy and triumph of celebrating Christ’s resurrection on Easter. How do Christians not only continue to experience that life-giving knowledge that Christ defeated death in order to offer us salvation, but also share that amazing news with the people we meet in ways that are comfortable and affirming?</w:t>
                      </w:r>
                    </w:p>
                    <w:p w:rsidR="007A2161" w:rsidRDefault="007A2161" w:rsidP="007A2161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 </w:t>
                      </w:r>
                    </w:p>
                    <w:p w:rsidR="007A2161" w:rsidRDefault="007A2161" w:rsidP="007A2161">
                      <w:pPr>
                        <w:widowControl w:val="0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7A2161"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Nov. 3 </w:t>
                      </w:r>
                      <w:r w:rsidRPr="007A2161">
                        <w:rPr>
                          <w:b/>
                          <w:bCs/>
                          <w:sz w:val="40"/>
                          <w:szCs w:val="40"/>
                        </w:rPr>
                        <w:t xml:space="preserve">– Ed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Perr</w:t>
                      </w:r>
                      <w:r w:rsidRPr="007A2161">
                        <w:rPr>
                          <w:b/>
                          <w:bCs/>
                          <w:sz w:val="40"/>
                          <w:szCs w:val="40"/>
                        </w:rPr>
                        <w:t>y, Los Angelitos Orphanage</w:t>
                      </w:r>
                    </w:p>
                    <w:p w:rsidR="00D05E45" w:rsidRPr="00D05E45" w:rsidRDefault="00D05E45" w:rsidP="007A2161">
                      <w:pPr>
                        <w:widowControl w:val="0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7A2161" w:rsidRPr="00D05E45" w:rsidRDefault="008B1F97" w:rsidP="007A216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D05E45">
                        <w:rPr>
                          <w:sz w:val="28"/>
                          <w:szCs w:val="28"/>
                        </w:rPr>
                        <w:t>Los Angelitos Orphanage in Tijuana</w:t>
                      </w:r>
                      <w:r w:rsidR="00D05E45" w:rsidRPr="00D05E45">
                        <w:rPr>
                          <w:sz w:val="28"/>
                          <w:szCs w:val="28"/>
                        </w:rPr>
                        <w:t>, Mexico is supported by Gloria Dei</w:t>
                      </w:r>
                      <w:r w:rsidRPr="00D05E45">
                        <w:rPr>
                          <w:sz w:val="28"/>
                          <w:szCs w:val="28"/>
                        </w:rPr>
                        <w:t xml:space="preserve"> through financial contributions and </w:t>
                      </w:r>
                      <w:r w:rsidR="00D05E45" w:rsidRPr="00D05E45">
                        <w:rPr>
                          <w:sz w:val="28"/>
                          <w:szCs w:val="28"/>
                        </w:rPr>
                        <w:t xml:space="preserve">mission </w:t>
                      </w:r>
                      <w:r w:rsidRPr="00D05E45">
                        <w:rPr>
                          <w:sz w:val="28"/>
                          <w:szCs w:val="28"/>
                        </w:rPr>
                        <w:t xml:space="preserve">trips to </w:t>
                      </w:r>
                      <w:r w:rsidR="00D05E45" w:rsidRPr="00D05E45">
                        <w:rPr>
                          <w:sz w:val="28"/>
                          <w:szCs w:val="28"/>
                        </w:rPr>
                        <w:t>the orphanage four times a year.</w:t>
                      </w:r>
                      <w:r w:rsidRPr="00D05E4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05E45" w:rsidRPr="00D05E45">
                        <w:rPr>
                          <w:sz w:val="28"/>
                          <w:szCs w:val="28"/>
                        </w:rPr>
                        <w:t xml:space="preserve">Ed Perry, Director of </w:t>
                      </w:r>
                      <w:r w:rsidR="00D05E45" w:rsidRPr="00D05E45">
                        <w:rPr>
                          <w:sz w:val="28"/>
                          <w:szCs w:val="28"/>
                        </w:rPr>
                        <w:t>the orphanage will</w:t>
                      </w:r>
                      <w:r w:rsidRPr="00D05E45">
                        <w:rPr>
                          <w:sz w:val="28"/>
                          <w:szCs w:val="28"/>
                        </w:rPr>
                        <w:t xml:space="preserve"> talk about </w:t>
                      </w:r>
                      <w:r w:rsidRPr="00D05E45">
                        <w:rPr>
                          <w:rFonts w:cstheme="minorBidi"/>
                          <w:sz w:val="28"/>
                          <w:szCs w:val="28"/>
                        </w:rPr>
                        <w:t>how Los Angelitos was founded and the children who are housed there. He will also discuss new developments at the orphanage and plans for the future.</w:t>
                      </w:r>
                    </w:p>
                    <w:p w:rsidR="008B1F97" w:rsidRDefault="008B1F97" w:rsidP="007A2161">
                      <w:pPr>
                        <w:jc w:val="both"/>
                        <w:rPr>
                          <w:rFonts w:ascii="Calibri" w:hAnsi="Calibri" w:cs="Calibri"/>
                          <w:b/>
                          <w:bCs/>
                          <w:color w:val="17375E"/>
                          <w:kern w:val="28"/>
                          <w:sz w:val="44"/>
                          <w:szCs w:val="44"/>
                        </w:rPr>
                      </w:pPr>
                    </w:p>
                    <w:p w:rsidR="007A2161" w:rsidRDefault="007A2161" w:rsidP="007A2161">
                      <w:pPr>
                        <w:jc w:val="both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7A2161"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Dec. 1 </w:t>
                      </w:r>
                      <w:r w:rsidR="008B1F97">
                        <w:rPr>
                          <w:b/>
                          <w:bCs/>
                          <w:sz w:val="40"/>
                          <w:szCs w:val="40"/>
                        </w:rPr>
                        <w:t xml:space="preserve">- , </w:t>
                      </w:r>
                      <w:proofErr w:type="spellStart"/>
                      <w:r w:rsidR="008B1F97">
                        <w:rPr>
                          <w:b/>
                          <w:bCs/>
                          <w:sz w:val="40"/>
                          <w:szCs w:val="40"/>
                        </w:rPr>
                        <w:t>Foster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All</w:t>
                      </w:r>
                      <w:proofErr w:type="spellEnd"/>
                      <w:r w:rsidRPr="007A2161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D05E45" w:rsidRPr="00D05E45" w:rsidRDefault="00D05E45" w:rsidP="007A2161">
                      <w:pPr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8B1F97" w:rsidRPr="008B1F97" w:rsidRDefault="008B1F97" w:rsidP="008B1F97">
                      <w:pPr>
                        <w:widowControl w:val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8B1F97">
                        <w:rPr>
                          <w:sz w:val="28"/>
                          <w:szCs w:val="28"/>
                        </w:rPr>
                        <w:t>Every November, Gloria Dei supports foster children and families through a holiday gift card collection for the</w:t>
                      </w:r>
                      <w:r>
                        <w:rPr>
                          <w:sz w:val="28"/>
                          <w:szCs w:val="28"/>
                        </w:rPr>
                        <w:t xml:space="preserve"> nonprofit organization,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Foster</w:t>
                      </w:r>
                      <w:r w:rsidRPr="008B1F97">
                        <w:rPr>
                          <w:sz w:val="28"/>
                          <w:szCs w:val="28"/>
                        </w:rPr>
                        <w:t>All</w:t>
                      </w:r>
                      <w:proofErr w:type="spellEnd"/>
                      <w:r w:rsidRPr="008B1F97">
                        <w:rPr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8B1F97">
                        <w:rPr>
                          <w:sz w:val="28"/>
                          <w:szCs w:val="28"/>
                        </w:rPr>
                        <w:t>FosterAll</w:t>
                      </w:r>
                      <w:r>
                        <w:rPr>
                          <w:sz w:val="28"/>
                          <w:szCs w:val="28"/>
                        </w:rPr>
                        <w:t>’s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directive is to be a “Community for every parent. A parent for every child.” Its mission is to recruit</w:t>
                      </w:r>
                      <w:r w:rsidRPr="008B1F97">
                        <w:rPr>
                          <w:sz w:val="28"/>
                          <w:szCs w:val="28"/>
                        </w:rPr>
                        <w:t xml:space="preserve"> prospective resource/foster parents fro</w:t>
                      </w:r>
                      <w:r>
                        <w:rPr>
                          <w:sz w:val="28"/>
                          <w:szCs w:val="28"/>
                        </w:rPr>
                        <w:t>m faith communities and provide</w:t>
                      </w:r>
                      <w:r w:rsidRPr="008B1F97">
                        <w:rPr>
                          <w:sz w:val="28"/>
                          <w:szCs w:val="28"/>
                        </w:rPr>
                        <w:t xml:space="preserve"> ongoing support to these heroic families so that they can provide safe and loving homes for the thousands of children who have been abused and neglected.</w:t>
                      </w:r>
                      <w:r>
                        <w:rPr>
                          <w:sz w:val="28"/>
                          <w:szCs w:val="28"/>
                        </w:rPr>
                        <w:t xml:space="preserve"> Katherine Hernandez, Director of Foster Care Programs, will talk about what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FosterAll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has been doing in our community and ways that we can support them.</w:t>
                      </w:r>
                    </w:p>
                    <w:p w:rsidR="007A2161" w:rsidRDefault="007A2161" w:rsidP="007A2161">
                      <w:pPr>
                        <w:widowControl w:val="0"/>
                        <w:rPr>
                          <w:b/>
                          <w:bCs/>
                          <w:color w:val="17375E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1B96">
        <w:rPr>
          <w:noProof/>
        </w:rPr>
        <w:drawing>
          <wp:inline distT="0" distB="0" distL="0" distR="0" wp14:anchorId="30E6897D" wp14:editId="17353CF4">
            <wp:extent cx="5943600" cy="2114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6cf862-2c4c-4fcc-9a30-6e203f13ab2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1B96" w:rsidSect="00C91B96">
      <w:pgSz w:w="12240" w:h="15840"/>
      <w:pgMar w:top="810" w:right="72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https://lh4.googleusercontent.com/6N8KoUs2MN8wjO6AbpnU-4pWsFXLB12z3F3H9HZapItfvKv73E6_GB6Irm7k0mYNqmjgqJtSeZwJkFdQ5Is9MY01ibbh1h9j3ZI3KlClFcm34iPvUur_nIsl0v1k7ntnKrAl7uTz" style="width:439.5pt;height:450pt;visibility:visible;mso-wrap-style:square" o:bullet="t">
        <v:imagedata r:id="rId1" o:title="6N8KoUs2MN8wjO6AbpnU-4pWsFXLB12z3F3H9HZapItfvKv73E6_GB6Irm7k0mYNqmjgqJtSeZwJkFdQ5Is9MY01ibbh1h9j3ZI3KlClFcm34iPvUur_nIsl0v1k7ntnKrAl7uTz"/>
      </v:shape>
    </w:pict>
  </w:numPicBullet>
  <w:abstractNum w:abstractNumId="0">
    <w:nsid w:val="29D466A9"/>
    <w:multiLevelType w:val="hybridMultilevel"/>
    <w:tmpl w:val="712882A8"/>
    <w:lvl w:ilvl="0" w:tplc="011CD1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6E86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DE5B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182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D696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B4F4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9C2F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2C17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825B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B4A7B87"/>
    <w:multiLevelType w:val="hybridMultilevel"/>
    <w:tmpl w:val="5C128F8C"/>
    <w:lvl w:ilvl="0" w:tplc="711E04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1E28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E6ED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328A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A812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9ACD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0049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C402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74A9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66B70A7"/>
    <w:multiLevelType w:val="hybridMultilevel"/>
    <w:tmpl w:val="BAB896E4"/>
    <w:lvl w:ilvl="0" w:tplc="2B6A0A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25743A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FEC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BEDB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CE82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2EB7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0C0E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9A8D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3ABA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96"/>
    <w:rsid w:val="007A2161"/>
    <w:rsid w:val="008B1F97"/>
    <w:rsid w:val="00C91B96"/>
    <w:rsid w:val="00D05E45"/>
    <w:rsid w:val="00DF63D0"/>
    <w:rsid w:val="00FA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B31"/>
  </w:style>
  <w:style w:type="paragraph" w:styleId="Heading1">
    <w:name w:val="heading 1"/>
    <w:basedOn w:val="Normal"/>
    <w:link w:val="Heading1Char"/>
    <w:uiPriority w:val="9"/>
    <w:qFormat/>
    <w:rsid w:val="00FA4B3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A4B3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A4B3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6">
    <w:name w:val="heading 6"/>
    <w:basedOn w:val="Normal"/>
    <w:link w:val="Heading6Char"/>
    <w:uiPriority w:val="9"/>
    <w:qFormat/>
    <w:rsid w:val="00FA4B31"/>
    <w:pPr>
      <w:spacing w:before="100" w:beforeAutospacing="1" w:after="100" w:afterAutospacing="1"/>
      <w:outlineLvl w:val="5"/>
    </w:pPr>
    <w:rPr>
      <w:rFonts w:eastAsia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4B31"/>
    <w:rPr>
      <w:rFonts w:eastAsia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A4B31"/>
    <w:rPr>
      <w:rFonts w:eastAsia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A4B31"/>
    <w:rPr>
      <w:rFonts w:eastAsia="Times New Roman"/>
      <w:b/>
      <w:bCs/>
      <w:sz w:val="27"/>
      <w:szCs w:val="27"/>
    </w:rPr>
  </w:style>
  <w:style w:type="character" w:customStyle="1" w:styleId="Heading6Char">
    <w:name w:val="Heading 6 Char"/>
    <w:basedOn w:val="DefaultParagraphFont"/>
    <w:link w:val="Heading6"/>
    <w:uiPriority w:val="9"/>
    <w:rsid w:val="00FA4B31"/>
    <w:rPr>
      <w:rFonts w:eastAsia="Times New Roman"/>
      <w:b/>
      <w:bCs/>
      <w:sz w:val="15"/>
      <w:szCs w:val="15"/>
    </w:rPr>
  </w:style>
  <w:style w:type="character" w:styleId="Emphasis">
    <w:name w:val="Emphasis"/>
    <w:basedOn w:val="DefaultParagraphFont"/>
    <w:uiPriority w:val="20"/>
    <w:qFormat/>
    <w:rsid w:val="00FA4B31"/>
    <w:rPr>
      <w:i/>
      <w:iCs/>
    </w:rPr>
  </w:style>
  <w:style w:type="paragraph" w:styleId="ListParagraph">
    <w:name w:val="List Paragraph"/>
    <w:basedOn w:val="Normal"/>
    <w:uiPriority w:val="34"/>
    <w:qFormat/>
    <w:rsid w:val="00FA4B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B31"/>
  </w:style>
  <w:style w:type="paragraph" w:styleId="Heading1">
    <w:name w:val="heading 1"/>
    <w:basedOn w:val="Normal"/>
    <w:link w:val="Heading1Char"/>
    <w:uiPriority w:val="9"/>
    <w:qFormat/>
    <w:rsid w:val="00FA4B3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A4B3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A4B3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6">
    <w:name w:val="heading 6"/>
    <w:basedOn w:val="Normal"/>
    <w:link w:val="Heading6Char"/>
    <w:uiPriority w:val="9"/>
    <w:qFormat/>
    <w:rsid w:val="00FA4B31"/>
    <w:pPr>
      <w:spacing w:before="100" w:beforeAutospacing="1" w:after="100" w:afterAutospacing="1"/>
      <w:outlineLvl w:val="5"/>
    </w:pPr>
    <w:rPr>
      <w:rFonts w:eastAsia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4B31"/>
    <w:rPr>
      <w:rFonts w:eastAsia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A4B31"/>
    <w:rPr>
      <w:rFonts w:eastAsia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A4B31"/>
    <w:rPr>
      <w:rFonts w:eastAsia="Times New Roman"/>
      <w:b/>
      <w:bCs/>
      <w:sz w:val="27"/>
      <w:szCs w:val="27"/>
    </w:rPr>
  </w:style>
  <w:style w:type="character" w:customStyle="1" w:styleId="Heading6Char">
    <w:name w:val="Heading 6 Char"/>
    <w:basedOn w:val="DefaultParagraphFont"/>
    <w:link w:val="Heading6"/>
    <w:uiPriority w:val="9"/>
    <w:rsid w:val="00FA4B31"/>
    <w:rPr>
      <w:rFonts w:eastAsia="Times New Roman"/>
      <w:b/>
      <w:bCs/>
      <w:sz w:val="15"/>
      <w:szCs w:val="15"/>
    </w:rPr>
  </w:style>
  <w:style w:type="character" w:styleId="Emphasis">
    <w:name w:val="Emphasis"/>
    <w:basedOn w:val="DefaultParagraphFont"/>
    <w:uiPriority w:val="20"/>
    <w:qFormat/>
    <w:rsid w:val="00FA4B31"/>
    <w:rPr>
      <w:i/>
      <w:iCs/>
    </w:rPr>
  </w:style>
  <w:style w:type="paragraph" w:styleId="ListParagraph">
    <w:name w:val="List Paragraph"/>
    <w:basedOn w:val="Normal"/>
    <w:uiPriority w:val="34"/>
    <w:qFormat/>
    <w:rsid w:val="00FA4B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0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Sabrina</cp:lastModifiedBy>
  <cp:revision>2</cp:revision>
  <dcterms:created xsi:type="dcterms:W3CDTF">2019-06-19T16:20:00Z</dcterms:created>
  <dcterms:modified xsi:type="dcterms:W3CDTF">2019-06-21T18:48:00Z</dcterms:modified>
</cp:coreProperties>
</file>